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航空客流视角下的中国城市活力与年轻化研究</w:t>
      </w:r>
    </w:p>
    <w:p>
      <w:pPr>
        <w:pStyle w:val="Heading1"/>
      </w:pPr>
      <w:r>
        <w:t>摘要</w:t>
      </w:r>
    </w:p>
    <w:p>
      <w:r>
        <w:t>本文从航空客流这一真实而稀缺的"流量"指标出发，考察中国城市的活力与年轻化程度。研究发现，北京、上海、广州、深圳、成都、杭州、昆明七座城市构成了中国航空客流最密集、人口结构最年轻、创新动能最强的城市矩阵，2024年七城机场旅客吞吐量合计约占全国总量的七成。其中，成都、杭州、昆明三城兼具"旅游目的地"与"区域集散地"的双重身份，旅游枢纽效应显著放大了其航空需求，是理解中国城市活力不可或缺的维度。本文依次从城市规模、人口结构、创新活力、航空需求、区域辐射、旅游枢纽效应与昆明特例七个维度展开论证。</w:t>
      </w:r>
    </w:p>
    <w:p>
      <w:pPr>
        <w:pStyle w:val="Heading1"/>
      </w:pPr>
      <w:r>
        <w:t>一、引言：为什么从航空客流看城市</w:t>
      </w:r>
    </w:p>
    <w:p>
      <w:r>
        <w:t>传统城市研究惯用GDP、人口、财政等存量指标衡量城市，但存量指标难以反映一座城市在真实空间网络中的"被需要程度"。航空客流则是少数能够刻画城市间真实连接强度的流量指标：它不依赖地方统计口径，直接反映资本、人才、商务与旅游的跨区域流动。一座机场的旅客吞吐量，本质上是一座城市在全国乃至全球资源配置中地位的投影。据此，本文提出一个简洁的判断框架：航空客流规模越大、结构越多元、旺季弹性越强，城市越具活力；而客流背后的产业指向与旅游属性，则折射出城市的年轻化程度与开放气质。</w:t>
      </w:r>
    </w:p>
    <w:p>
      <w:pPr>
        <w:pStyle w:val="Heading1"/>
      </w:pPr>
      <w:r>
        <w:t>二、城市规模与经济体量：活力的物质基础</w:t>
      </w:r>
    </w:p>
    <w:p>
      <w:r>
        <w:t>城市活力首先建立在规模之上。七座城市均为中国经济版图中的关键节点：北京、上海、广州、深圳是公认的四大一线城市，经济体量稳居全国前四；成都是西部经济中心，常住人口超2100万，GDP已迈上2万亿元台阶；杭州是长三角数字经济重镇，GDP亦突破2万亿元；昆明经济体量相对有限（GDP约7800亿元），却是西南面向南亚东南亚的门户城市。七城常住人口合计超过1.2亿，贡献全国约两成的经济产出，构成中国最具活力的城市群体。值得注意的是，规模并非唯一标准——后文将证明，昆明以不足八千亿的GDP承载了全国前十的航空客流，规模之外另有变量。</w:t>
      </w:r>
    </w:p>
    <w:p>
      <w:pPr>
        <w:pStyle w:val="Heading1"/>
      </w:pPr>
      <w:r>
        <w:t>三、人口结构与年轻化：谁在吸引年轻人</w:t>
      </w:r>
    </w:p>
    <w:p>
      <w:r>
        <w:t>年轻化是城市活力的核心表征。深圳是七城中人口最年轻的城市，常住人口平均年龄约32.5岁，远低于全国平均水平（约39岁），被称为"中国最年轻的一线城市"；广州、杭州、成都长期位居全国人口净流入前列，外来人口占比高、落户门槛相对宽松，持续吸纳青年劳动力；北京、上海虽面临一定老龄化压力，但凭借高校与科研院所密集的高端人才流入，保持着结构性的年轻活力。七城均拥有多所"双一流"高校，高校毕业生留存率显著高于全国。人口结构的年轻化与后文的航空客流特征相互印证：航空旅客中商务与旅游人群占比高，而这两类人群恰是城市中最具流动性、最年轻的部分。</w:t>
      </w:r>
    </w:p>
    <w:p>
      <w:pPr>
        <w:pStyle w:val="Heading1"/>
      </w:pPr>
      <w:r>
        <w:t>四、创新活力与新兴产业</w:t>
      </w:r>
    </w:p>
    <w:p>
      <w:r>
        <w:t>活力不仅来自人口，更来自创新。北京研发投入强度约6.8%，居全国城市之首；深圳PCT国际专利申请量连续多年领跑全国，约占全国的四分之一；杭州数字经济核心产业增加值占GDP近三成，孕育了阿里巴巴、蚂蚁集团等平台企业；成都依托天府实验室、成都科学城，在电子信息、生物医药领域形成西部创新极；昆明则利用生物多样性资源发展大健康与康养产业。七城合计聚集了全国半数以上的独角兽企业与高新技术企业，是新技术、新业态、新模式最密集的策源地。创新活动天然依赖高频的面对面交流，这正是七城航空客流居高不下的产业基础。</w:t>
      </w:r>
    </w:p>
    <w:p>
      <w:pPr>
        <w:pStyle w:val="Heading1"/>
      </w:pPr>
      <w:r>
        <w:t>五、航空需求：中国最繁忙的空中走廊</w:t>
      </w:r>
    </w:p>
    <w:p>
      <w:r>
        <w:t>2024年，七城机场旅客吞吐量分别为：上海（浦东、虹桥双机场）约1.2亿人次，北京（首都、大兴双机场）约1.1亿人次，成都（双流、天府双机场）约8500万人次，广州白云约7600万人次，深圳宝安约6100万人次，杭州萧山约4900万人次，昆明长水约4800万人次（数据来源：中国民航局《民航行业发展统计公报》及各机场年度生产统计）。七城合计约5.5亿人次，占全国民航旅客总量（约7.3亿人次）的七成以上。京沪、沪广、京广、成渝等航线常年位居全国最繁忙航线前列，七城之间的连接强度远超其他城市组合，形成了事实上的"航空客流俱乐部"。尤为关键的是，广州、深圳、成都、杭州、昆明的航空客流增速长期高于全国平均，显示中国城市活力正在由一线城市向区域门户城市扩散。</w:t>
      </w:r>
    </w:p>
    <w:p>
      <w:pPr>
        <w:pStyle w:val="Heading1"/>
      </w:pPr>
      <w:r>
        <w:t>六、区域辐射力：从枢纽城市到都市圈</w:t>
      </w:r>
    </w:p>
    <w:p>
      <w:r>
        <w:t>航空枢纽地位与区域辐射力互为表里。北京辐射京津冀，上海辐射长三角，广州、深圳双核驱动粤港澳大湾区，成都引领成渝地区双城经济圈，杭州带动杭绍甬一体化的杭州都市圈并延伸至皖南，昆明辐射滇中城市群。七城机场不仅是城市自身的机场，更是所在区域的公共基础设施：以昆明为例，长水机场的服务半径覆盖整个滇中及滇西北旅游区；成都双机场则是整个西部人口大省出川的空中通道。区域辐射力决定了机场客流的上限，而旅游枢纽效应则在此基础之上，为三座区域门户城市注入了超出经济规模的额外流量——这正是下一章的核心议题。</w:t>
      </w:r>
    </w:p>
    <w:p>
      <w:pPr>
        <w:pStyle w:val="Heading1"/>
      </w:pPr>
      <w:r>
        <w:t>七、旅游枢纽效应：成都、杭州、昆明的"目的地+集散地"双重身份</w:t>
      </w:r>
    </w:p>
    <w:p>
      <w:r>
        <w:t>在中国的航空版图上，有一类城市不能仅用经济逻辑解释：它们体量并非最大，却承担着远超自身经济规模的航空客流。成都、杭州、昆明正是其中代表。三城共同的秘密，在于"旅游枢纽"这一身份——它们既是吸引全国游客的旅游目的地，又是连接世界级景区的区域集散地，双重身份叠加，显著放大了航空需求。</w:t>
      </w:r>
    </w:p>
    <w:p>
      <w:pPr>
        <w:pStyle w:val="Heading2"/>
      </w:pPr>
      <w:r>
        <w:t>（一）成都：四川旅游的空中门户与进藏第一枢纽</w:t>
      </w:r>
    </w:p>
    <w:p>
      <w:r>
        <w:t>四川是中国旅游版图上的超级大省，拥有九寨沟、黄龙、峨眉山—乐山大佛、稻城亚丁、都江堰—青城山等世界级景区，2024年全省接待游客约9.5亿人次、旅游总花费约1.1万亿元，均居全国前列（数据来源：四川省文化和旅游厅）。成都作为省会，天然承担起全省旅游的空中总门户角色：双流、天府双机场构成中国中西部规模最大的双机场体系，2024年合计吞吐量约8500万人次，居全国城市第三——这一体量远超成都GDP全国第七的排位，差额正是旅游枢纽的贡献。</w:t>
      </w:r>
    </w:p>
    <w:p>
      <w:r>
        <w:t>成都的特殊地位更体现在高原航线上。成都至拉萨航线是中国最繁忙的高原航线，旺季每日数十班；成都至林芝、稻城亚丁、九寨黄龙等支线机场航线密集，构成"进藏、进川西、进九寨"的完整空中通道——稻城亚丁机场海拔4411米，是世界海拔最高的民用机场之一，而这类高高原机场几乎全部经由成都衔接全国网络。天府机场开航后定位"国家级国际航空枢纽"，与双流机场差异化分工，进一步巩固了成都作为西部航空门户的枢纽地位。据民航公开数据与业内估算，经成都中转进藏的旅客约占进藏航空客流的一半以上，成都因此被称为"进藏第一门户"。每年暑期，进藏游、川西自驾游、九寨观光游叠加成都自身的都市休闲旅游，使成都航空客流呈现显著的季节性放大：双机场暑运高峰单日旅客量屡创历史新高，7—8月吞吐量通常较全年月均水平高出三成左右。</w:t>
      </w:r>
    </w:p>
    <w:p>
      <w:pPr>
        <w:pStyle w:val="Heading2"/>
      </w:pPr>
      <w:r>
        <w:t>（二）杭州：长三角南翼的旅游集散中心</w:t>
      </w:r>
    </w:p>
    <w:p>
      <w:r>
        <w:t>浙江是旅游强省，西湖、千岛湖、普陀山、乌镇、莫干山、雁荡山等景区驰名全国，2024年全省接待游客约8亿人次、旅游总收入超1.1万亿元（数据来源：浙江省文化和旅游厅）。杭州萧山机场以接近5000万人次的年吞吐量稳居长三角南翼机场首位，是长三角客流向浙西、浙南及皖南扩散的集散中心：经杭州中转前往千岛湖、黄山、普陀山等目的地的游客，构成了萧山机场客流的重要板块。</w:t>
      </w:r>
    </w:p>
    <w:p>
      <w:r>
        <w:t>与成都、昆明不同，杭州的旅游属性是"目的地"与"枢纽"的叠加。一方面，西湖、良渚古城遗址、京杭大运河三大世界遗产叠加亚运会遗产，使杭州本身即是全国顶级旅游目的地——仅西湖景区年接待游客就达数千万人次，旅游业与数字经济并列为城市名片；另一方面，以阿里系为代表的数字经济企业带来大量高频商务客流，杭州至北京、深圳航线均位居全国最繁忙商务航线之列。萧山机场T4航站楼投用后年保障能力提升至5000万人次以上，为客流增长预留了空间。商务与旅游双轮驱动，使杭州航空客流在保持高增长的同时，季节波动小于纯旅游城市，韧性更强——这是旅游枢纽效应在杭州呈现的"升级形态"。</w:t>
      </w:r>
    </w:p>
    <w:p>
      <w:pPr>
        <w:pStyle w:val="Heading2"/>
      </w:pPr>
      <w:r>
        <w:t>（三）昆明：云南黄金旅游线的集散总站</w:t>
      </w:r>
    </w:p>
    <w:p>
      <w:r>
        <w:t>在七城所在省份中，云南对旅游的依赖度最高：2024年全省接待游客超10亿人次，旅游总收入约1.44万亿元，旅游收入占GDP比重全国首屈一指（数据来源：云南省文化和旅游厅）。昆明长水机场以约4800万人次的年吞吐量稳居全国前十，承担着进滇旅游集散总站的功能。以大理、丽江、香格里拉为核心的滇西北黄金旅游线是全国最具吸引力的旅游线路之一，其客流绝大多数经昆明中转：昆明至大理、丽江航线是西南地区最繁忙的省内航线，昆明至香格里拉航线则是通往梅里雪山、虎跳峡等景区的空中门户。</w:t>
      </w:r>
    </w:p>
    <w:p>
      <w:r>
        <w:t>昆明还兼具面向南亚东南亚的区位优势：长水机场国际航线以东南亚短途旅游为主，曼谷、万象、金边、仰光、新加坡等航线密集，与中老铁路共同构成中国面向中南半岛的"航空+铁路"双通道。旅游与门户区位相互成就，使昆明成为七城中"小体量、大流量"的典型。</w:t>
      </w:r>
    </w:p>
    <w:p>
      <w:pPr>
        <w:pStyle w:val="Heading2"/>
      </w:pPr>
      <w:r>
        <w:t>（四）旅游枢纽效应的共性机制</w:t>
      </w:r>
    </w:p>
    <w:p>
      <w:r>
        <w:t>成都、杭州、昆明的旅游枢纽效应存在清晰的共性逻辑。其一，身份三重叠加：三城均同时是旅游目的地、区域集散地和全国性中转节点，机场客流不仅来自本市居民，更来自全国经此中转的游客。昆明长水机场通过"经昆飞"战略将中转旅客占比提升至约四分之一，成都天府机场的中转比例亦快速攀升，均显著高于一般地级市机场10%左右的水平。其二，旺季弹性显著：暑期是进藏游、避暑游、亲子游的集中爆发期，三城机场7—8月吞吐量通常比全年月均水平高出20%—40%，旺季对全年增量的贡献率远超其他时段，这也是其航空客流增速持续高于全国的重要原因。其三，体量"超配"：成都GDP居全国第七而航空客流居第三，昆明GDP四十名开外而航空客流稳居前十——经济排位与航空排位之间的系统性错位，正是旅游枢纽放大效应的直接证据。这一规律并非中国独有：曼谷、伊斯坦布尔等国际旅游门户城市的航空客流同样远超其经济体量的全球排位，说明以旅游集散拉动航空枢纽，是全球城市的普遍路径。旅游枢纽型机场的本质，是"以旅游之名，行门户之实"：它把一座城市嵌入全国客流网络，使其经济辐射半径成倍扩大。</w:t>
      </w:r>
    </w:p>
    <w:p>
      <w:pPr>
        <w:pStyle w:val="Heading1"/>
      </w:pPr>
      <w:r>
        <w:t>八、昆明特例：从旅游枢纽到面向南亚东南亚的开放门户</w:t>
      </w:r>
    </w:p>
    <w:p>
      <w:r>
        <w:t>在七城之中，昆明最为特殊：它是唯一经济体量较小的城市（GDP约7800亿元，约为深圳的十分之一），却拥有与杭州相当、超过诸多万亿级城市的航空客流。这一"小体量、大流量"的悖论，唯有旅游枢纽与门户区位能够解释。近年来，昆明正从旅游集散地升级为面向南亚东南亚的辐射中心：国际航线网络持续加密，中老铁路开通运营，RCEP红利逐步释放，使其从"云南的昆明"走向"世界的昆明"。昆明案例深刻说明，航空客流衡量的不是城市的经济存量，而是城市在区域乃至国际网络中的连接地位——这正是本文坚持航空视角的核心要义：流量比存量更能定义一座城市的真实活力。</w:t>
      </w:r>
    </w:p>
    <w:p>
      <w:pPr>
        <w:pStyle w:val="Heading1"/>
      </w:pPr>
      <w:r>
        <w:t>九、结论</w:t>
      </w:r>
    </w:p>
    <w:p>
      <w:r>
        <w:t>北京、上海、广州、深圳、成都、杭州、昆明七城，代表了中国城市的四种类型：一线全能型（北上广深）、区域门户型（成都）、数字经济创新型（杭州）与旅游开放型（昆明）。七城共同构成中国最活跃、最年轻的城市矩阵，2024年合计承载全国七成以上的民航客流。其中，成都、杭州、昆明的旅游枢纽效应为理解中国城市活力提供了独特视角：旅游不仅带来消费与就业，更通过航空枢纽将一座城市嵌入全国客流网络，放大其经济辐射半径。在人口红利趋缓、内需成为主引擎的背景下，旅游枢纽型城市的航空客流持续增长，将成为观察中国城市活力与年轻化最直观的窗口之一。未来的城市竞争，不仅是经济体量的竞争，更是连接能力与流量吸纳能力的竞争——而航空客流，正是这场竞争最诚实的记分牌。</w:t>
      </w:r>
    </w:p>
    <w:p>
      <w:r>
        <w:t>---</w:t>
      </w:r>
    </w:p>
    <w:p>
      <w:r>
        <w:t>*数据来源说明：本文机场吞吐量数据来自中国民航局《民航行业发展统计公报》（2024）及北京、上海、广州、深圳、成都、杭州、昆明各机场年度生产统计；旅游人次与收入数据来自四川、浙江、云南三省文化和旅游厅公开发布；人口与GDP数据来自各省市2024年统计公报。以上数据均为公开口径约数，仅供研究参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pPr>
    <w:rPr>
      <w:rFonts w:ascii="微软雅黑" w:hAnsi="微软雅黑"/>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